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p>
    <w:p>
      <w:pPr>
        <w:jc w:val="center"/>
        <w:rPr>
          <w:rFonts w:ascii="仿宋" w:hAnsi="仿宋" w:eastAsia="仿宋" w:cs="仿宋"/>
          <w:b/>
          <w:bCs/>
          <w:kern w:val="44"/>
          <w:sz w:val="32"/>
          <w:szCs w:val="32"/>
        </w:rPr>
      </w:pPr>
      <w:r>
        <w:rPr>
          <w:rFonts w:hint="eastAsia" w:ascii="仿宋" w:hAnsi="仿宋" w:eastAsia="仿宋" w:cs="仿宋"/>
          <w:b/>
          <w:bCs/>
          <w:kern w:val="44"/>
          <w:sz w:val="32"/>
          <w:szCs w:val="32"/>
        </w:rPr>
        <w:t>合格投资者审核制度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rPr>
          <w:rFonts w:ascii="仿宋" w:hAnsi="仿宋" w:eastAsia="仿宋" w:cs="仿宋"/>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为规范公司对合格投资者的审核管理，切实履行合格投资者制度，根据相关法律法规及《公司章程》，特制定本制度。</w:t>
      </w:r>
    </w:p>
    <w:p>
      <w:pPr>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本制度所称合格投资者，是指具备相应风险识别能力和风险承担能力，投资于单只私募基金的金额不低于</w:t>
      </w:r>
      <w:r>
        <w:rPr>
          <w:rFonts w:ascii="仿宋" w:hAnsi="仿宋" w:eastAsia="仿宋" w:cs="仿宋"/>
          <w:sz w:val="28"/>
          <w:szCs w:val="28"/>
        </w:rPr>
        <w:t>100</w:t>
      </w:r>
      <w:r>
        <w:rPr>
          <w:rFonts w:hint="eastAsia" w:ascii="仿宋" w:hAnsi="仿宋" w:eastAsia="仿宋" w:cs="仿宋"/>
          <w:sz w:val="28"/>
          <w:szCs w:val="28"/>
        </w:rPr>
        <w:t>万元且符合下列相关标准的单位和个人：①净资产不低于</w:t>
      </w:r>
      <w:r>
        <w:rPr>
          <w:rFonts w:ascii="仿宋" w:hAnsi="仿宋" w:eastAsia="仿宋" w:cs="仿宋"/>
          <w:sz w:val="28"/>
          <w:szCs w:val="28"/>
        </w:rPr>
        <w:t>1000</w:t>
      </w:r>
      <w:r>
        <w:rPr>
          <w:rFonts w:hint="eastAsia" w:ascii="仿宋" w:hAnsi="仿宋" w:eastAsia="仿宋" w:cs="仿宋"/>
          <w:sz w:val="28"/>
          <w:szCs w:val="28"/>
        </w:rPr>
        <w:t>万元的单位；②金融资产不低于</w:t>
      </w:r>
      <w:r>
        <w:rPr>
          <w:rFonts w:ascii="仿宋" w:hAnsi="仿宋" w:eastAsia="仿宋" w:cs="仿宋"/>
          <w:sz w:val="28"/>
          <w:szCs w:val="28"/>
        </w:rPr>
        <w:t>300</w:t>
      </w:r>
      <w:r>
        <w:rPr>
          <w:rFonts w:hint="eastAsia" w:ascii="仿宋" w:hAnsi="仿宋" w:eastAsia="仿宋" w:cs="仿宋"/>
          <w:sz w:val="28"/>
          <w:szCs w:val="28"/>
        </w:rPr>
        <w:t>万元或者最近</w:t>
      </w:r>
      <w:r>
        <w:rPr>
          <w:rFonts w:ascii="仿宋" w:hAnsi="仿宋" w:eastAsia="仿宋" w:cs="仿宋"/>
          <w:sz w:val="28"/>
          <w:szCs w:val="28"/>
        </w:rPr>
        <w:t>3</w:t>
      </w:r>
      <w:r>
        <w:rPr>
          <w:rFonts w:hint="eastAsia" w:ascii="仿宋" w:hAnsi="仿宋" w:eastAsia="仿宋" w:cs="仿宋"/>
          <w:sz w:val="28"/>
          <w:szCs w:val="28"/>
        </w:rPr>
        <w:t>年个人年均收入不低于</w:t>
      </w:r>
      <w:r>
        <w:rPr>
          <w:rFonts w:ascii="仿宋" w:hAnsi="仿宋" w:eastAsia="仿宋" w:cs="仿宋"/>
          <w:sz w:val="28"/>
          <w:szCs w:val="28"/>
        </w:rPr>
        <w:t>50</w:t>
      </w:r>
      <w:r>
        <w:rPr>
          <w:rFonts w:hint="eastAsia" w:ascii="仿宋" w:hAnsi="仿宋" w:eastAsia="仿宋" w:cs="仿宋"/>
          <w:sz w:val="28"/>
          <w:szCs w:val="28"/>
        </w:rPr>
        <w:t>万元的个人。</w:t>
      </w:r>
    </w:p>
    <w:p>
      <w:pPr>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下列投资者视为合格投资者：①社会保障基金、企业年金等养老基金，慈善基金等社会公益基金；②依法设立并在基金业协会备案的投资计划；③投资于所管理私募基金的私募基金管理人及其从业人员；④中国证监会规定的其他投资者。</w:t>
      </w:r>
    </w:p>
    <w:p>
      <w:pPr>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公司的产品销售及客户服务人员，均应遵守本制度。</w:t>
      </w:r>
    </w:p>
    <w:p>
      <w:pPr>
        <w:jc w:val="center"/>
        <w:rPr>
          <w:rFonts w:ascii="仿宋" w:hAnsi="仿宋" w:eastAsia="仿宋" w:cs="仿宋"/>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法定规则</w:t>
      </w:r>
    </w:p>
    <w:p>
      <w:pPr>
        <w:rPr>
          <w:rFonts w:ascii="仿宋" w:hAnsi="仿宋" w:eastAsia="仿宋" w:cs="仿宋"/>
          <w:sz w:val="28"/>
          <w:szCs w:val="28"/>
        </w:rPr>
      </w:pPr>
      <w:r>
        <w:rPr>
          <w:rFonts w:hint="eastAsia" w:ascii="仿宋" w:hAnsi="仿宋" w:eastAsia="仿宋" w:cs="仿宋"/>
          <w:sz w:val="28"/>
          <w:szCs w:val="28"/>
        </w:rPr>
        <w:t>第五条</w:t>
      </w:r>
      <w:r>
        <w:rPr>
          <w:rFonts w:ascii="仿宋" w:hAnsi="仿宋" w:eastAsia="仿宋" w:cs="仿宋"/>
          <w:sz w:val="28"/>
          <w:szCs w:val="28"/>
        </w:rPr>
        <w:t xml:space="preserve">  </w:t>
      </w:r>
      <w:r>
        <w:rPr>
          <w:rFonts w:hint="eastAsia" w:ascii="仿宋" w:hAnsi="仿宋" w:eastAsia="仿宋" w:cs="仿宋"/>
          <w:sz w:val="28"/>
          <w:szCs w:val="28"/>
        </w:rPr>
        <w:t>依据《私募投资基金监督管理暂行办法》，私募基金管理人自行销售私募基金的，应当采取问卷调查等方式，对投资者的风险识别能力和风险承担能力进行评估，由投资者书面承诺符合合格投资者条件；应当制作风险揭示书，由投资者签字确认。</w:t>
      </w:r>
    </w:p>
    <w:p>
      <w:pPr>
        <w:rPr>
          <w:rFonts w:ascii="仿宋" w:hAnsi="仿宋" w:eastAsia="仿宋" w:cs="仿宋"/>
          <w:sz w:val="28"/>
          <w:szCs w:val="28"/>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rPr>
        <w:t>私募基金管理人委托销售机构销售私募基金的，私募基金销售机构应当采取前款规定的评估、确认等措施。</w:t>
      </w:r>
    </w:p>
    <w:p>
      <w:pPr>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投资者风险识别能力和承担能力问卷及风险揭示书的内容与格式指引，参照基金业协会标准制定。</w:t>
      </w:r>
    </w:p>
    <w:p>
      <w:pPr>
        <w:rPr>
          <w:rFonts w:ascii="仿宋" w:hAnsi="仿宋" w:eastAsia="仿宋" w:cs="仿宋"/>
          <w:sz w:val="28"/>
          <w:szCs w:val="28"/>
        </w:rPr>
      </w:pPr>
      <w:r>
        <w:rPr>
          <w:rFonts w:hint="eastAsia" w:ascii="仿宋" w:hAnsi="仿宋" w:eastAsia="仿宋" w:cs="仿宋"/>
          <w:sz w:val="28"/>
          <w:szCs w:val="28"/>
        </w:rPr>
        <w:t>第八条</w:t>
      </w:r>
      <w:r>
        <w:rPr>
          <w:rFonts w:ascii="仿宋" w:hAnsi="仿宋" w:eastAsia="仿宋" w:cs="仿宋"/>
          <w:sz w:val="28"/>
          <w:szCs w:val="28"/>
        </w:rPr>
        <w:t xml:space="preserve">  </w:t>
      </w:r>
      <w:r>
        <w:rPr>
          <w:rFonts w:hint="eastAsia" w:ascii="仿宋" w:hAnsi="仿宋" w:eastAsia="仿宋" w:cs="仿宋"/>
          <w:sz w:val="28"/>
          <w:szCs w:val="28"/>
        </w:rPr>
        <w:t>私募基金管理人自行销售或者委托销售机构销售私募基金，应当自行或者委托第三方机构对私募基金进行风险评级，向风险识别能力和风险承担能力相匹配的投资者推介私募基金。</w:t>
      </w:r>
    </w:p>
    <w:p>
      <w:pPr>
        <w:rPr>
          <w:rFonts w:ascii="仿宋" w:hAnsi="仿宋" w:eastAsia="仿宋" w:cs="仿宋"/>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遵守基金业协会制定的相关合格投资者审核规则。</w:t>
      </w:r>
    </w:p>
    <w:p>
      <w:pPr>
        <w:widowControl/>
        <w:shd w:val="clear" w:color="auto" w:fill="FFFFFF"/>
        <w:spacing w:line="480" w:lineRule="auto"/>
        <w:jc w:val="center"/>
        <w:rPr>
          <w:rFonts w:ascii="仿宋" w:hAnsi="仿宋" w:eastAsia="仿宋" w:cs="仿宋"/>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合格投资者调查工作原则</w:t>
      </w:r>
    </w:p>
    <w:p>
      <w:pPr>
        <w:rPr>
          <w:rFonts w:ascii="仿宋" w:hAnsi="仿宋" w:eastAsia="仿宋" w:cs="仿宋"/>
          <w:sz w:val="28"/>
          <w:szCs w:val="28"/>
        </w:rPr>
      </w:pPr>
      <w:r>
        <w:rPr>
          <w:rFonts w:hint="eastAsia" w:ascii="仿宋" w:hAnsi="仿宋" w:eastAsia="仿宋" w:cs="仿宋"/>
          <w:sz w:val="28"/>
          <w:szCs w:val="28"/>
        </w:rPr>
        <w:t>第十条</w:t>
      </w:r>
      <w:r>
        <w:rPr>
          <w:rFonts w:ascii="仿宋" w:hAnsi="仿宋" w:eastAsia="仿宋" w:cs="仿宋"/>
          <w:sz w:val="28"/>
          <w:szCs w:val="28"/>
        </w:rPr>
        <w:t xml:space="preserve">  </w:t>
      </w:r>
      <w:r>
        <w:rPr>
          <w:rFonts w:hint="eastAsia" w:ascii="仿宋" w:hAnsi="仿宋" w:eastAsia="仿宋" w:cs="仿宋"/>
          <w:sz w:val="28"/>
          <w:szCs w:val="28"/>
        </w:rPr>
        <w:t>通过合法途径公开宣传私募基金管理人的品牌、发展战略、投资策略以及由中国基金业协会公示的已备案私募基金的基本信息。确保前述信息真实、准确、完整，且不得包含基金产品的推介内容。</w:t>
      </w:r>
    </w:p>
    <w:p>
      <w:pPr>
        <w:rPr>
          <w:rFonts w:ascii="仿宋" w:hAnsi="仿宋" w:eastAsia="仿宋" w:cs="仿宋"/>
          <w:sz w:val="28"/>
          <w:szCs w:val="28"/>
        </w:rPr>
      </w:pPr>
      <w:r>
        <w:rPr>
          <w:rFonts w:hint="eastAsia" w:ascii="仿宋" w:hAnsi="仿宋" w:eastAsia="仿宋" w:cs="仿宋"/>
          <w:sz w:val="28"/>
          <w:szCs w:val="28"/>
        </w:rPr>
        <w:t>第十一条</w:t>
      </w:r>
      <w:r>
        <w:rPr>
          <w:rFonts w:ascii="仿宋" w:hAnsi="仿宋" w:eastAsia="仿宋" w:cs="仿宋"/>
          <w:sz w:val="28"/>
          <w:szCs w:val="28"/>
        </w:rPr>
        <w:t xml:space="preserve">  </w:t>
      </w:r>
      <w:r>
        <w:rPr>
          <w:rFonts w:hint="eastAsia" w:ascii="仿宋" w:hAnsi="仿宋" w:eastAsia="仿宋" w:cs="仿宋"/>
          <w:sz w:val="28"/>
          <w:szCs w:val="28"/>
        </w:rPr>
        <w:t>向特定对象推介私募基金，未经特定对象调查程序，不向任何人推介私募基金。</w:t>
      </w:r>
    </w:p>
    <w:p>
      <w:pPr>
        <w:rPr>
          <w:rFonts w:ascii="仿宋" w:hAnsi="仿宋" w:eastAsia="仿宋" w:cs="仿宋"/>
          <w:sz w:val="28"/>
          <w:szCs w:val="28"/>
        </w:rPr>
      </w:pPr>
      <w:r>
        <w:rPr>
          <w:rFonts w:hint="eastAsia" w:ascii="仿宋" w:hAnsi="仿宋" w:eastAsia="仿宋" w:cs="仿宋"/>
          <w:sz w:val="28"/>
          <w:szCs w:val="28"/>
        </w:rPr>
        <w:t>第十二条</w:t>
      </w:r>
      <w:r>
        <w:rPr>
          <w:rFonts w:ascii="仿宋" w:hAnsi="仿宋" w:eastAsia="仿宋" w:cs="仿宋"/>
          <w:sz w:val="28"/>
          <w:szCs w:val="28"/>
        </w:rPr>
        <w:t xml:space="preserve">  </w:t>
      </w:r>
      <w:r>
        <w:rPr>
          <w:rFonts w:hint="eastAsia" w:ascii="仿宋" w:hAnsi="仿宋" w:eastAsia="仿宋" w:cs="仿宋"/>
          <w:sz w:val="28"/>
          <w:szCs w:val="28"/>
        </w:rPr>
        <w:t>在向投资者推介私募基金之前采取问卷调查等方式履行特定对象调查程序，对投资者风险识别能力和风险承担能力进行评估，投资者签字承诺其符合合格投资者标准。投资者的评估结果有效期最长不得超过</w:t>
      </w:r>
      <w:r>
        <w:rPr>
          <w:rFonts w:ascii="仿宋" w:hAnsi="仿宋" w:eastAsia="仿宋" w:cs="仿宋"/>
          <w:sz w:val="28"/>
          <w:szCs w:val="28"/>
        </w:rPr>
        <w:t xml:space="preserve">3 </w:t>
      </w:r>
      <w:r>
        <w:rPr>
          <w:rFonts w:hint="eastAsia" w:ascii="仿宋" w:hAnsi="仿宋" w:eastAsia="仿宋" w:cs="仿宋"/>
          <w:sz w:val="28"/>
          <w:szCs w:val="28"/>
        </w:rPr>
        <w:t>年，逾期需重新进行投资者风险评估。投资者风险承担能力发生重大变化时，可主动申请对自身风险承担能力进行重新评估。</w:t>
      </w:r>
    </w:p>
    <w:p>
      <w:pPr>
        <w:rPr>
          <w:rFonts w:ascii="仿宋" w:hAnsi="仿宋" w:eastAsia="仿宋" w:cs="仿宋"/>
          <w:sz w:val="28"/>
          <w:szCs w:val="28"/>
        </w:rPr>
      </w:pPr>
      <w:r>
        <w:rPr>
          <w:rFonts w:hint="eastAsia" w:ascii="仿宋" w:hAnsi="仿宋" w:eastAsia="仿宋" w:cs="仿宋"/>
          <w:sz w:val="28"/>
          <w:szCs w:val="28"/>
        </w:rPr>
        <w:t>第十三条</w:t>
      </w:r>
      <w:r>
        <w:rPr>
          <w:rFonts w:ascii="仿宋" w:hAnsi="仿宋" w:eastAsia="仿宋" w:cs="仿宋"/>
          <w:sz w:val="28"/>
          <w:szCs w:val="28"/>
        </w:rPr>
        <w:t xml:space="preserve">  </w:t>
      </w:r>
      <w:r>
        <w:rPr>
          <w:rFonts w:hint="eastAsia" w:ascii="仿宋" w:hAnsi="仿宋" w:eastAsia="仿宋" w:cs="仿宋"/>
          <w:sz w:val="28"/>
          <w:szCs w:val="28"/>
        </w:rPr>
        <w:t>设计投资者风险调查问卷时建立科学有效的评估方法，确保问卷结果与投资者的风险识别能力和风险承担能力相匹配。调查问卷主要内容包括但不限于以下方面：①投资者基本信息，其中个人投资者基本信息包括身份信息、年龄、学历、职业、联系方式等信息；机构投资者基本信息包括工商登记中的必备信息、联系方式等信息；②财务状况，其中个人投资者财务状况包括金融资产状况、最近三年个人年均收入、收入中可用于金融投资的比例等信息；机构投资者财务状况包括净资产状况等信息；③投资知识，包括金融法律法规、投资市场和产品情况、对私募基金风险的了解程度、参加专业培训情况等信息；④投资经验，包括投资期限、实际投资产品类型、投资金融产品的数量、参与投资的金融市场情况等；⑤风险偏好，包括投资目的、风险厌恶程度、计划投资期限、投资出现波动时的焦虑状态等。对投资者上述信息的获取应以投资者自愿为前提。</w:t>
      </w:r>
    </w:p>
    <w:p>
      <w:pPr>
        <w:rPr>
          <w:rFonts w:ascii="仿宋" w:hAnsi="仿宋" w:eastAsia="仿宋" w:cs="仿宋"/>
          <w:sz w:val="28"/>
          <w:szCs w:val="28"/>
        </w:rPr>
      </w:pPr>
      <w:r>
        <w:rPr>
          <w:rFonts w:hint="eastAsia" w:ascii="仿宋" w:hAnsi="仿宋" w:eastAsia="仿宋" w:cs="仿宋"/>
          <w:sz w:val="28"/>
          <w:szCs w:val="28"/>
        </w:rPr>
        <w:t>第十四条</w:t>
      </w:r>
      <w:r>
        <w:rPr>
          <w:rFonts w:ascii="仿宋" w:hAnsi="仿宋" w:eastAsia="仿宋" w:cs="仿宋"/>
          <w:sz w:val="28"/>
          <w:szCs w:val="28"/>
        </w:rPr>
        <w:t xml:space="preserve">  </w:t>
      </w:r>
      <w:r>
        <w:rPr>
          <w:rFonts w:hint="eastAsia" w:ascii="仿宋" w:hAnsi="仿宋" w:eastAsia="仿宋" w:cs="仿宋"/>
          <w:sz w:val="28"/>
          <w:szCs w:val="28"/>
        </w:rPr>
        <w:t>通过互联网媒介在线向投资者推介私募基金时，设置在线特定对象调查程序，投资者承诺其符合合格投资者标准。前述认定程序包括但不限于：①投资者如实填报真实身份信息及联系方式；②募集机构应通过验证码等有效方式核实用户的注册信息；③投资者阅读并同意募集机构的网络服务协议；④投资者阅读并确认其自身符合《暂行办法》第三章关于合格投资者的规定；⑤投资者在线填写风险识别能力和风险承担能力调查问卷；⑥募集机构根据调查问卷及其评估方法在线确认投资者的风险识别能力和风险承担能力。</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第十五条</w:t>
      </w:r>
      <w:r>
        <w:rPr>
          <w:rFonts w:ascii="仿宋" w:hAnsi="仿宋" w:eastAsia="仿宋" w:cs="仿宋"/>
          <w:sz w:val="28"/>
          <w:szCs w:val="28"/>
        </w:rPr>
        <w:t xml:space="preserve">  </w:t>
      </w:r>
      <w:r>
        <w:rPr>
          <w:rFonts w:hint="eastAsia" w:ascii="仿宋" w:hAnsi="仿宋" w:eastAsia="仿宋" w:cs="仿宋"/>
          <w:sz w:val="28"/>
          <w:szCs w:val="28"/>
        </w:rPr>
        <w:t>在完成私募基金风险揭示后，投资者应当向募集机构提供金融资产证明文件，募集机构应当审查其是否符合合格投资者条件。</w:t>
      </w:r>
    </w:p>
    <w:p>
      <w:pPr>
        <w:rPr>
          <w:rFonts w:ascii="仿宋" w:hAnsi="仿宋" w:eastAsia="仿宋" w:cs="仿宋"/>
          <w:sz w:val="28"/>
          <w:szCs w:val="28"/>
        </w:rPr>
      </w:pPr>
      <w:r>
        <w:rPr>
          <w:rFonts w:hint="eastAsia" w:ascii="仿宋" w:hAnsi="仿宋" w:eastAsia="仿宋" w:cs="仿宋"/>
          <w:sz w:val="28"/>
          <w:szCs w:val="28"/>
        </w:rPr>
        <w:t>第十六条</w:t>
      </w:r>
      <w:r>
        <w:rPr>
          <w:rFonts w:ascii="仿宋" w:hAnsi="仿宋" w:eastAsia="仿宋" w:cs="仿宋"/>
          <w:sz w:val="28"/>
          <w:szCs w:val="28"/>
        </w:rPr>
        <w:t xml:space="preserve">  </w:t>
      </w:r>
      <w:r>
        <w:rPr>
          <w:rFonts w:hint="eastAsia" w:ascii="仿宋" w:hAnsi="仿宋" w:eastAsia="仿宋" w:cs="仿宋"/>
          <w:sz w:val="28"/>
          <w:szCs w:val="28"/>
        </w:rPr>
        <w:t>在完成合格投资者确认程序后，募集机构给予投资者不少于</w:t>
      </w:r>
      <w:r>
        <w:rPr>
          <w:rFonts w:hint="eastAsia" w:ascii="仿宋" w:hAnsi="仿宋" w:eastAsia="仿宋" w:cs="仿宋"/>
          <w:sz w:val="28"/>
          <w:szCs w:val="28"/>
          <w:lang w:val="en-US" w:eastAsia="zh-CN"/>
        </w:rPr>
        <w:t>24小时</w:t>
      </w:r>
      <w:r>
        <w:rPr>
          <w:rFonts w:hint="eastAsia" w:ascii="仿宋" w:hAnsi="仿宋" w:eastAsia="仿宋" w:cs="仿宋"/>
          <w:sz w:val="28"/>
          <w:szCs w:val="28"/>
        </w:rPr>
        <w:t>的投资冷静期，</w:t>
      </w:r>
      <w:r>
        <w:rPr>
          <w:rFonts w:hint="eastAsia" w:ascii="仿宋" w:hAnsi="仿宋" w:eastAsia="仿宋" w:cs="仿宋"/>
          <w:sz w:val="28"/>
          <w:szCs w:val="28"/>
          <w:lang w:val="en-US" w:eastAsia="zh-CN"/>
        </w:rPr>
        <w:t>冷静期自基金合同签署完毕且投资者交纳认购基金的款项后起算</w:t>
      </w:r>
      <w:r>
        <w:rPr>
          <w:rFonts w:hint="eastAsia"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rPr>
        <w:t>第十七条</w:t>
      </w:r>
      <w:r>
        <w:rPr>
          <w:rFonts w:ascii="仿宋" w:hAnsi="仿宋" w:eastAsia="仿宋" w:cs="仿宋"/>
          <w:sz w:val="28"/>
          <w:szCs w:val="28"/>
        </w:rPr>
        <w:t xml:space="preserve">   </w:t>
      </w:r>
      <w:r>
        <w:rPr>
          <w:rFonts w:hint="eastAsia" w:ascii="仿宋" w:hAnsi="仿宋" w:eastAsia="仿宋" w:cs="仿宋"/>
          <w:sz w:val="28"/>
          <w:szCs w:val="28"/>
        </w:rPr>
        <w:t>在投资者签署基金合同后，指令本机构的非基金推介业务人员以录音电话、电邮等适当方式进行回访，回访过程不得出现诱导性陈述，须客观确认合格投资者的身份及投资决定。未经回访确认，私募基金管理人不得签署基金合同。基金合同中约定，经回访确认程序的合同方可生效。</w:t>
      </w:r>
    </w:p>
    <w:p>
      <w:pPr>
        <w:jc w:val="center"/>
        <w:rPr>
          <w:rFonts w:ascii="仿宋" w:hAnsi="仿宋" w:eastAsia="仿宋" w:cs="仿宋"/>
          <w:sz w:val="28"/>
          <w:szCs w:val="28"/>
        </w:rPr>
      </w:pPr>
      <w:r>
        <w:rPr>
          <w:rFonts w:hint="eastAsia" w:ascii="仿宋" w:hAnsi="仿宋" w:eastAsia="仿宋" w:cs="仿宋"/>
          <w:b/>
          <w:bCs/>
          <w:sz w:val="28"/>
          <w:szCs w:val="28"/>
        </w:rPr>
        <w:t>第四章</w:t>
      </w:r>
      <w:r>
        <w:rPr>
          <w:rFonts w:ascii="仿宋" w:hAnsi="仿宋" w:eastAsia="仿宋" w:cs="仿宋"/>
          <w:b/>
          <w:bCs/>
          <w:sz w:val="28"/>
          <w:szCs w:val="28"/>
        </w:rPr>
        <w:t xml:space="preserve">  </w:t>
      </w:r>
      <w:r>
        <w:rPr>
          <w:rFonts w:hint="eastAsia" w:ascii="仿宋" w:hAnsi="仿宋" w:eastAsia="仿宋" w:cs="仿宋"/>
          <w:b/>
          <w:bCs/>
          <w:sz w:val="28"/>
          <w:szCs w:val="28"/>
        </w:rPr>
        <w:t>客户情况的了解细则</w:t>
      </w:r>
    </w:p>
    <w:p>
      <w:pPr>
        <w:rPr>
          <w:rFonts w:ascii="仿宋" w:hAnsi="仿宋" w:eastAsia="仿宋" w:cs="仿宋"/>
          <w:sz w:val="28"/>
          <w:szCs w:val="28"/>
        </w:rPr>
      </w:pPr>
      <w:r>
        <w:rPr>
          <w:rFonts w:hint="eastAsia" w:ascii="仿宋" w:hAnsi="仿宋" w:eastAsia="仿宋" w:cs="仿宋"/>
          <w:sz w:val="28"/>
          <w:szCs w:val="28"/>
        </w:rPr>
        <w:t>第十八条</w:t>
      </w:r>
      <w:r>
        <w:rPr>
          <w:rFonts w:ascii="仿宋" w:hAnsi="仿宋" w:eastAsia="仿宋" w:cs="仿宋"/>
          <w:sz w:val="28"/>
          <w:szCs w:val="28"/>
        </w:rPr>
        <w:tab/>
      </w:r>
      <w:r>
        <w:rPr>
          <w:rFonts w:hint="eastAsia" w:ascii="仿宋" w:hAnsi="仿宋" w:eastAsia="仿宋" w:cs="仿宋"/>
          <w:sz w:val="28"/>
          <w:szCs w:val="28"/>
        </w:rPr>
        <w:t>客户情况了解分为潜在客户基本信息收集、客户沟通后信息收集及业务开展后客户信息收集三部分。</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ascii="仿宋" w:hAnsi="仿宋" w:eastAsia="仿宋" w:cs="仿宋"/>
          <w:sz w:val="28"/>
          <w:szCs w:val="28"/>
        </w:rPr>
        <w:tab/>
      </w:r>
      <w:r>
        <w:rPr>
          <w:rFonts w:hint="eastAsia" w:ascii="仿宋" w:hAnsi="仿宋" w:eastAsia="仿宋" w:cs="仿宋"/>
          <w:sz w:val="28"/>
          <w:szCs w:val="28"/>
        </w:rPr>
        <w:t>对于机构类潜在客户的基本信息收集内容包括但不限于以下</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、财务状况或渠道客户资源；</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、投资状况或以往同类业务开展情况或潜在投资实力；</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、股东背景</w:t>
      </w:r>
      <w:r>
        <w:rPr>
          <w:rFonts w:ascii="仿宋" w:hAnsi="仿宋" w:eastAsia="仿宋" w:cs="仿宋"/>
          <w:sz w:val="28"/>
          <w:szCs w:val="28"/>
        </w:rPr>
        <w:t xml:space="preserve"> </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、相关联系人</w:t>
      </w:r>
      <w:r>
        <w:rPr>
          <w:rFonts w:ascii="仿宋" w:hAnsi="仿宋" w:eastAsia="仿宋" w:cs="仿宋"/>
          <w:sz w:val="28"/>
          <w:szCs w:val="28"/>
        </w:rPr>
        <w:t xml:space="preserve"> </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、其它相关信息</w:t>
      </w:r>
      <w:r>
        <w:rPr>
          <w:rFonts w:ascii="仿宋" w:hAnsi="仿宋" w:eastAsia="仿宋" w:cs="仿宋"/>
          <w:sz w:val="28"/>
          <w:szCs w:val="28"/>
        </w:rPr>
        <w:t xml:space="preserve"> </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客户沟通后信息收集的方式主要是通过电话、上门拜访等沟通方式</w:t>
      </w:r>
      <w:r>
        <w:rPr>
          <w:rFonts w:ascii="仿宋" w:hAnsi="仿宋" w:eastAsia="仿宋" w:cs="仿宋"/>
          <w:sz w:val="28"/>
          <w:szCs w:val="28"/>
        </w:rPr>
        <w:t xml:space="preserve">, </w:t>
      </w:r>
      <w:r>
        <w:rPr>
          <w:rFonts w:hint="eastAsia" w:ascii="仿宋" w:hAnsi="仿宋" w:eastAsia="仿宋" w:cs="仿宋"/>
          <w:sz w:val="28"/>
          <w:szCs w:val="28"/>
        </w:rPr>
        <w:t>了解客户的投资意愿、资金实力、风险承受能力、投资偏好等信息</w:t>
      </w:r>
      <w:r>
        <w:rPr>
          <w:rFonts w:ascii="仿宋" w:hAnsi="仿宋" w:eastAsia="仿宋" w:cs="仿宋"/>
          <w:sz w:val="28"/>
          <w:szCs w:val="28"/>
        </w:rPr>
        <w:t xml:space="preserve">, </w:t>
      </w:r>
      <w:r>
        <w:rPr>
          <w:rFonts w:hint="eastAsia" w:ascii="仿宋" w:hAnsi="仿宋" w:eastAsia="仿宋" w:cs="仿宋"/>
          <w:sz w:val="28"/>
          <w:szCs w:val="28"/>
        </w:rPr>
        <w:t>有针对性地提供投资方案。</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ascii="仿宋" w:hAnsi="仿宋" w:eastAsia="仿宋" w:cs="仿宋"/>
          <w:sz w:val="28"/>
          <w:szCs w:val="28"/>
        </w:rPr>
        <w:tab/>
      </w:r>
      <w:r>
        <w:rPr>
          <w:rFonts w:hint="eastAsia" w:ascii="仿宋" w:hAnsi="仿宋" w:eastAsia="仿宋" w:cs="仿宋"/>
          <w:sz w:val="28"/>
          <w:szCs w:val="28"/>
        </w:rPr>
        <w:t>对于机构类潜在客户</w:t>
      </w:r>
      <w:r>
        <w:rPr>
          <w:rFonts w:ascii="仿宋" w:hAnsi="仿宋" w:eastAsia="仿宋" w:cs="仿宋"/>
          <w:sz w:val="28"/>
          <w:szCs w:val="28"/>
        </w:rPr>
        <w:t xml:space="preserve">, </w:t>
      </w:r>
      <w:r>
        <w:rPr>
          <w:rFonts w:hint="eastAsia" w:ascii="仿宋" w:hAnsi="仿宋" w:eastAsia="仿宋" w:cs="仿宋"/>
          <w:sz w:val="28"/>
          <w:szCs w:val="28"/>
        </w:rPr>
        <w:t>沟通中需要了解的信息包括但不限于以下内容</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、客户的真实财务状况；</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、客户现有的投资状况；</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、股东背景；</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、相关联系人及业务决策人及决策流程；</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、客户的委托资产来源；</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、客户的风险承受能力；</w:t>
      </w:r>
    </w:p>
    <w:p>
      <w:pPr>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、其它相关信息。</w:t>
      </w:r>
    </w:p>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三</w:t>
      </w:r>
      <w:r>
        <w:rPr>
          <w:rFonts w:ascii="仿宋" w:hAnsi="仿宋" w:eastAsia="仿宋" w:cs="仿宋"/>
          <w:sz w:val="28"/>
          <w:szCs w:val="28"/>
        </w:rPr>
        <w:t>)</w:t>
      </w:r>
      <w:r>
        <w:rPr>
          <w:rFonts w:ascii="仿宋" w:hAnsi="仿宋" w:eastAsia="仿宋" w:cs="仿宋"/>
          <w:sz w:val="28"/>
          <w:szCs w:val="28"/>
        </w:rPr>
        <w:tab/>
      </w:r>
      <w:r>
        <w:rPr>
          <w:rFonts w:hint="eastAsia" w:ascii="仿宋" w:hAnsi="仿宋" w:eastAsia="仿宋" w:cs="仿宋"/>
          <w:sz w:val="28"/>
          <w:szCs w:val="28"/>
        </w:rPr>
        <w:t>对于个人潜在客户</w:t>
      </w:r>
      <w:r>
        <w:rPr>
          <w:rFonts w:ascii="仿宋" w:hAnsi="仿宋" w:eastAsia="仿宋" w:cs="仿宋"/>
          <w:sz w:val="28"/>
          <w:szCs w:val="28"/>
        </w:rPr>
        <w:t xml:space="preserve">, </w:t>
      </w:r>
      <w:r>
        <w:rPr>
          <w:rFonts w:hint="eastAsia" w:ascii="仿宋" w:hAnsi="仿宋" w:eastAsia="仿宋" w:cs="仿宋"/>
          <w:sz w:val="28"/>
          <w:szCs w:val="28"/>
        </w:rPr>
        <w:t>沟通中需要了解的信息包括但不限于以下</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、家庭财务状况；</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、以往投资经历或现有投资状况；</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、委托资产的来源；</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、风险承受能力；</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、其他相关信息。</w:t>
      </w:r>
    </w:p>
    <w:p>
      <w:pPr>
        <w:jc w:val="center"/>
        <w:rPr>
          <w:rFonts w:ascii="仿宋" w:hAnsi="仿宋" w:eastAsia="仿宋" w:cs="仿宋"/>
          <w:b/>
          <w:bCs/>
          <w:sz w:val="28"/>
          <w:szCs w:val="28"/>
        </w:rPr>
      </w:pPr>
      <w:r>
        <w:rPr>
          <w:rFonts w:hint="eastAsia" w:ascii="仿宋" w:hAnsi="仿宋" w:eastAsia="仿宋" w:cs="仿宋"/>
          <w:b/>
          <w:bCs/>
          <w:sz w:val="28"/>
          <w:szCs w:val="28"/>
        </w:rPr>
        <w:t>第五章</w:t>
      </w:r>
      <w:r>
        <w:rPr>
          <w:rFonts w:ascii="仿宋" w:hAnsi="仿宋" w:eastAsia="仿宋" w:cs="仿宋"/>
          <w:b/>
          <w:bCs/>
          <w:sz w:val="28"/>
          <w:szCs w:val="28"/>
        </w:rPr>
        <w:t xml:space="preserve">  </w:t>
      </w:r>
      <w:r>
        <w:rPr>
          <w:rFonts w:hint="eastAsia" w:ascii="仿宋" w:hAnsi="仿宋" w:eastAsia="仿宋" w:cs="仿宋"/>
          <w:b/>
          <w:bCs/>
          <w:sz w:val="28"/>
          <w:szCs w:val="28"/>
        </w:rPr>
        <w:t>客户风险承受能力及委托资产来源的判断及识别</w:t>
      </w:r>
    </w:p>
    <w:p>
      <w:pPr>
        <w:rPr>
          <w:rFonts w:ascii="仿宋" w:hAnsi="仿宋" w:eastAsia="仿宋" w:cs="仿宋"/>
          <w:sz w:val="28"/>
          <w:szCs w:val="28"/>
        </w:rPr>
      </w:pPr>
      <w:r>
        <w:rPr>
          <w:rFonts w:hint="eastAsia" w:ascii="仿宋" w:hAnsi="仿宋" w:eastAsia="仿宋" w:cs="仿宋"/>
          <w:sz w:val="28"/>
          <w:szCs w:val="28"/>
        </w:rPr>
        <w:t>第十九条</w:t>
      </w:r>
      <w:r>
        <w:rPr>
          <w:rFonts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在与潜在客户进行沟通时必须对客户的风险承受能力进行评估。对潜在客户风险评估采用定量与定性相结合的原则进行。</w:t>
      </w:r>
    </w:p>
    <w:p>
      <w:pPr>
        <w:rPr>
          <w:rFonts w:ascii="仿宋" w:hAnsi="仿宋" w:eastAsia="仿宋" w:cs="仿宋"/>
          <w:sz w:val="28"/>
          <w:szCs w:val="28"/>
        </w:rPr>
      </w:pPr>
      <w:r>
        <w:rPr>
          <w:rFonts w:hint="eastAsia" w:ascii="仿宋" w:hAnsi="仿宋" w:eastAsia="仿宋" w:cs="仿宋"/>
          <w:sz w:val="28"/>
          <w:szCs w:val="28"/>
        </w:rPr>
        <w:t>第二十条</w:t>
      </w:r>
      <w:r>
        <w:rPr>
          <w:rFonts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对于潜在机构客户</w:t>
      </w:r>
      <w:r>
        <w:rPr>
          <w:rFonts w:ascii="仿宋" w:hAnsi="仿宋" w:eastAsia="仿宋" w:cs="仿宋"/>
          <w:sz w:val="28"/>
          <w:szCs w:val="28"/>
        </w:rPr>
        <w:t xml:space="preserve">, </w:t>
      </w:r>
      <w:r>
        <w:rPr>
          <w:rFonts w:hint="eastAsia" w:ascii="仿宋" w:hAnsi="仿宋" w:eastAsia="仿宋" w:cs="仿宋"/>
          <w:sz w:val="28"/>
          <w:szCs w:val="28"/>
        </w:rPr>
        <w:t>须采用机构客户风险调查问卷对客户进行风险评估。机构客户风险调查问卷填写者必须为该机构具有投资决策权的人员。</w:t>
      </w:r>
    </w:p>
    <w:p>
      <w:pPr>
        <w:rPr>
          <w:rFonts w:ascii="仿宋" w:hAnsi="仿宋" w:eastAsia="仿宋" w:cs="仿宋"/>
          <w:sz w:val="28"/>
          <w:szCs w:val="28"/>
        </w:rPr>
      </w:pPr>
      <w:r>
        <w:rPr>
          <w:rFonts w:hint="eastAsia" w:ascii="仿宋" w:hAnsi="仿宋" w:eastAsia="仿宋" w:cs="仿宋"/>
          <w:sz w:val="28"/>
          <w:szCs w:val="28"/>
        </w:rPr>
        <w:t>第二十一条</w:t>
      </w:r>
      <w:r>
        <w:rPr>
          <w:rFonts w:ascii="仿宋" w:hAnsi="仿宋" w:eastAsia="仿宋" w:cs="仿宋"/>
          <w:sz w:val="28"/>
          <w:szCs w:val="28"/>
        </w:rPr>
        <w:tab/>
      </w:r>
      <w:r>
        <w:rPr>
          <w:rFonts w:hint="eastAsia" w:ascii="仿宋" w:hAnsi="仿宋" w:eastAsia="仿宋" w:cs="仿宋"/>
          <w:sz w:val="28"/>
          <w:szCs w:val="28"/>
        </w:rPr>
        <w:t>进行潜在机构客户风险承受能力评估时</w:t>
      </w:r>
      <w:r>
        <w:rPr>
          <w:rFonts w:ascii="仿宋" w:hAnsi="仿宋" w:eastAsia="仿宋" w:cs="仿宋"/>
          <w:sz w:val="28"/>
          <w:szCs w:val="28"/>
        </w:rPr>
        <w:t xml:space="preserve">, </w:t>
      </w:r>
      <w:r>
        <w:rPr>
          <w:rFonts w:hint="eastAsia" w:ascii="仿宋" w:hAnsi="仿宋" w:eastAsia="仿宋" w:cs="仿宋"/>
          <w:sz w:val="28"/>
          <w:szCs w:val="28"/>
        </w:rPr>
        <w:t>须与该机构投资决策者进行有关风险承受能力的沟通</w:t>
      </w:r>
      <w:r>
        <w:rPr>
          <w:rFonts w:ascii="仿宋" w:hAnsi="仿宋" w:eastAsia="仿宋" w:cs="仿宋"/>
          <w:sz w:val="28"/>
          <w:szCs w:val="28"/>
        </w:rPr>
        <w:t xml:space="preserve">, </w:t>
      </w:r>
      <w:r>
        <w:rPr>
          <w:rFonts w:hint="eastAsia" w:ascii="仿宋" w:hAnsi="仿宋" w:eastAsia="仿宋" w:cs="仿宋"/>
          <w:sz w:val="28"/>
          <w:szCs w:val="28"/>
        </w:rPr>
        <w:t>必须掌握包括但不限于以下内容</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、该机构的盈利情况</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、拟投资金额的来源及其占该机构净资产的比例</w:t>
      </w:r>
      <w:r>
        <w:rPr>
          <w:rFonts w:ascii="仿宋" w:hAnsi="仿宋" w:eastAsia="仿宋" w:cs="仿宋"/>
          <w:sz w:val="28"/>
          <w:szCs w:val="28"/>
        </w:rPr>
        <w:t xml:space="preserve">, </w:t>
      </w:r>
      <w:r>
        <w:rPr>
          <w:rFonts w:hint="eastAsia" w:ascii="仿宋" w:hAnsi="仿宋" w:eastAsia="仿宋" w:cs="仿宋"/>
          <w:sz w:val="28"/>
          <w:szCs w:val="28"/>
        </w:rPr>
        <w:t>以及流动性需求</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、企业投资经验调查、其原有的或未来的投资理念或想法</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、对于未来的收益率预期</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、对于拟投资的产品的了解程度</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、对于拟投资的市场的风险来源的了解程度</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、资产委托的期限要求</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、对于可能的投资损失的承受极限。</w:t>
      </w:r>
      <w:r>
        <w:rPr>
          <w:rFonts w:ascii="仿宋" w:hAnsi="仿宋" w:eastAsia="仿宋" w:cs="仿宋"/>
          <w:sz w:val="28"/>
          <w:szCs w:val="28"/>
        </w:rPr>
        <w:t xml:space="preserve"> </w:t>
      </w:r>
    </w:p>
    <w:p>
      <w:pPr>
        <w:rPr>
          <w:rFonts w:ascii="仿宋" w:hAnsi="仿宋" w:eastAsia="仿宋" w:cs="仿宋"/>
          <w:sz w:val="28"/>
          <w:szCs w:val="28"/>
        </w:rPr>
      </w:pPr>
      <w:r>
        <w:rPr>
          <w:rFonts w:hint="eastAsia" w:ascii="仿宋" w:hAnsi="仿宋" w:eastAsia="仿宋" w:cs="仿宋"/>
          <w:sz w:val="28"/>
          <w:szCs w:val="28"/>
        </w:rPr>
        <w:t>第二十二条</w:t>
      </w:r>
      <w:r>
        <w:rPr>
          <w:rFonts w:ascii="仿宋" w:hAnsi="仿宋" w:eastAsia="仿宋" w:cs="仿宋"/>
          <w:sz w:val="28"/>
          <w:szCs w:val="28"/>
        </w:rPr>
        <w:tab/>
      </w:r>
      <w:r>
        <w:rPr>
          <w:rFonts w:hint="eastAsia" w:ascii="仿宋" w:hAnsi="仿宋" w:eastAsia="仿宋" w:cs="仿宋"/>
          <w:sz w:val="28"/>
          <w:szCs w:val="28"/>
        </w:rPr>
        <w:t>对于潜在个人客户</w:t>
      </w:r>
      <w:r>
        <w:rPr>
          <w:rFonts w:ascii="仿宋" w:hAnsi="仿宋" w:eastAsia="仿宋" w:cs="仿宋"/>
          <w:sz w:val="28"/>
          <w:szCs w:val="28"/>
        </w:rPr>
        <w:t xml:space="preserve">, </w:t>
      </w:r>
      <w:r>
        <w:rPr>
          <w:rFonts w:hint="eastAsia" w:ascii="仿宋" w:hAnsi="仿宋" w:eastAsia="仿宋" w:cs="仿宋"/>
          <w:sz w:val="28"/>
          <w:szCs w:val="28"/>
        </w:rPr>
        <w:t>特定客户资产管理相关工作人员须采用个人客户风险调查问卷对客户</w:t>
      </w:r>
      <w:r>
        <w:rPr>
          <w:rFonts w:ascii="仿宋" w:hAnsi="仿宋" w:eastAsia="仿宋" w:cs="仿宋"/>
          <w:sz w:val="28"/>
          <w:szCs w:val="28"/>
        </w:rPr>
        <w:t>(</w:t>
      </w:r>
      <w:r>
        <w:rPr>
          <w:rFonts w:hint="eastAsia" w:ascii="仿宋" w:hAnsi="仿宋" w:eastAsia="仿宋" w:cs="仿宋"/>
          <w:sz w:val="28"/>
          <w:szCs w:val="28"/>
        </w:rPr>
        <w:t>本人填写</w:t>
      </w:r>
      <w:r>
        <w:rPr>
          <w:rFonts w:ascii="仿宋" w:hAnsi="仿宋" w:eastAsia="仿宋" w:cs="仿宋"/>
          <w:sz w:val="28"/>
          <w:szCs w:val="28"/>
        </w:rPr>
        <w:t>)</w:t>
      </w:r>
      <w:r>
        <w:rPr>
          <w:rFonts w:hint="eastAsia" w:ascii="仿宋" w:hAnsi="仿宋" w:eastAsia="仿宋" w:cs="仿宋"/>
          <w:sz w:val="28"/>
          <w:szCs w:val="28"/>
        </w:rPr>
        <w:t>进行风险评估。</w:t>
      </w:r>
    </w:p>
    <w:p>
      <w:pPr>
        <w:rPr>
          <w:rFonts w:ascii="仿宋" w:hAnsi="仿宋" w:eastAsia="仿宋" w:cs="仿宋"/>
          <w:sz w:val="28"/>
          <w:szCs w:val="28"/>
        </w:rPr>
      </w:pPr>
      <w:r>
        <w:rPr>
          <w:rFonts w:hint="eastAsia" w:ascii="仿宋" w:hAnsi="仿宋" w:eastAsia="仿宋" w:cs="仿宋"/>
          <w:sz w:val="28"/>
          <w:szCs w:val="28"/>
        </w:rPr>
        <w:t>第二十三条</w:t>
      </w:r>
      <w:r>
        <w:rPr>
          <w:rFonts w:ascii="仿宋" w:hAnsi="仿宋" w:eastAsia="仿宋" w:cs="仿宋"/>
          <w:sz w:val="28"/>
          <w:szCs w:val="28"/>
        </w:rPr>
        <w:tab/>
      </w:r>
      <w:r>
        <w:rPr>
          <w:rFonts w:hint="eastAsia" w:ascii="仿宋" w:hAnsi="仿宋" w:eastAsia="仿宋" w:cs="仿宋"/>
          <w:sz w:val="28"/>
          <w:szCs w:val="28"/>
        </w:rPr>
        <w:t>在进行潜在个人客户风险承受能力评估时</w:t>
      </w:r>
      <w:r>
        <w:rPr>
          <w:rFonts w:ascii="仿宋" w:hAnsi="仿宋" w:eastAsia="仿宋" w:cs="仿宋"/>
          <w:sz w:val="28"/>
          <w:szCs w:val="28"/>
        </w:rPr>
        <w:t xml:space="preserve">, </w:t>
      </w:r>
      <w:r>
        <w:rPr>
          <w:rFonts w:hint="eastAsia" w:ascii="仿宋" w:hAnsi="仿宋" w:eastAsia="仿宋" w:cs="仿宋"/>
          <w:sz w:val="28"/>
          <w:szCs w:val="28"/>
        </w:rPr>
        <w:t>还须与该潜在客户进行有关风险承受能力的沟通</w:t>
      </w:r>
      <w:r>
        <w:rPr>
          <w:rFonts w:ascii="仿宋" w:hAnsi="仿宋" w:eastAsia="仿宋" w:cs="仿宋"/>
          <w:sz w:val="28"/>
          <w:szCs w:val="28"/>
        </w:rPr>
        <w:t xml:space="preserve">, </w:t>
      </w:r>
      <w:r>
        <w:rPr>
          <w:rFonts w:hint="eastAsia" w:ascii="仿宋" w:hAnsi="仿宋" w:eastAsia="仿宋" w:cs="仿宋"/>
          <w:sz w:val="28"/>
          <w:szCs w:val="28"/>
        </w:rPr>
        <w:t>必须掌握包括但不限于以下内容</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、家庭基本情况及抚养负担</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、家庭受教育程度</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、拟投资金额的来源及其占家庭总资产的比例</w:t>
      </w:r>
      <w:r>
        <w:rPr>
          <w:rFonts w:ascii="仿宋" w:hAnsi="仿宋" w:eastAsia="仿宋" w:cs="仿宋"/>
          <w:sz w:val="28"/>
          <w:szCs w:val="28"/>
        </w:rPr>
        <w:t xml:space="preserve">, </w:t>
      </w:r>
      <w:r>
        <w:rPr>
          <w:rFonts w:hint="eastAsia" w:ascii="仿宋" w:hAnsi="仿宋" w:eastAsia="仿宋" w:cs="仿宋"/>
          <w:sz w:val="28"/>
          <w:szCs w:val="28"/>
        </w:rPr>
        <w:t>以及流动性需求</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、个人投资经验调查、其原有的或未来的投资理念</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、对拟投资的市场和产品的了解程度</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、对未来的收益率预期</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、资产委托的期限要求</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、对于可能的投资损失的承受极限。</w:t>
      </w:r>
    </w:p>
    <w:p>
      <w:pPr>
        <w:rPr>
          <w:rFonts w:ascii="仿宋" w:hAnsi="仿宋" w:eastAsia="仿宋" w:cs="仿宋"/>
          <w:sz w:val="28"/>
          <w:szCs w:val="28"/>
        </w:rPr>
      </w:pPr>
      <w:r>
        <w:rPr>
          <w:rFonts w:hint="eastAsia" w:ascii="仿宋" w:hAnsi="仿宋" w:eastAsia="仿宋" w:cs="仿宋"/>
          <w:sz w:val="28"/>
          <w:szCs w:val="28"/>
        </w:rPr>
        <w:t>第二十四条</w:t>
      </w:r>
      <w:r>
        <w:rPr>
          <w:rFonts w:ascii="仿宋" w:hAnsi="仿宋" w:eastAsia="仿宋" w:cs="仿宋"/>
          <w:sz w:val="28"/>
          <w:szCs w:val="28"/>
        </w:rPr>
        <w:tab/>
      </w:r>
      <w:r>
        <w:rPr>
          <w:rFonts w:hint="eastAsia" w:ascii="仿宋" w:hAnsi="仿宋" w:eastAsia="仿宋" w:cs="仿宋"/>
          <w:sz w:val="28"/>
          <w:szCs w:val="28"/>
        </w:rPr>
        <w:t>公司业务部门向客户提供的投资产品方案必须与其风险评估报告结果相符</w:t>
      </w:r>
      <w:r>
        <w:rPr>
          <w:rFonts w:ascii="仿宋" w:hAnsi="仿宋" w:eastAsia="仿宋" w:cs="仿宋"/>
          <w:sz w:val="28"/>
          <w:szCs w:val="28"/>
        </w:rPr>
        <w:t xml:space="preserve">, </w:t>
      </w:r>
      <w:r>
        <w:rPr>
          <w:rFonts w:hint="eastAsia" w:ascii="仿宋" w:hAnsi="仿宋" w:eastAsia="仿宋" w:cs="仿宋"/>
          <w:sz w:val="28"/>
          <w:szCs w:val="28"/>
        </w:rPr>
        <w:t>严禁诱导客户接受与其风险承受能力不符的产品方案。</w:t>
      </w:r>
    </w:p>
    <w:p>
      <w:pPr>
        <w:rPr>
          <w:rFonts w:ascii="仿宋" w:hAnsi="仿宋" w:eastAsia="仿宋" w:cs="仿宋"/>
          <w:sz w:val="28"/>
          <w:szCs w:val="28"/>
        </w:rPr>
      </w:pPr>
      <w:r>
        <w:rPr>
          <w:rFonts w:hint="eastAsia" w:ascii="仿宋" w:hAnsi="仿宋" w:eastAsia="仿宋" w:cs="仿宋"/>
          <w:sz w:val="28"/>
          <w:szCs w:val="28"/>
        </w:rPr>
        <w:t>第二十五条</w:t>
      </w:r>
      <w:r>
        <w:rPr>
          <w:rFonts w:ascii="仿宋" w:hAnsi="仿宋" w:eastAsia="仿宋" w:cs="仿宋"/>
          <w:sz w:val="28"/>
          <w:szCs w:val="28"/>
        </w:rPr>
        <w:tab/>
      </w:r>
      <w:r>
        <w:rPr>
          <w:rFonts w:hint="eastAsia" w:ascii="仿宋" w:hAnsi="仿宋" w:eastAsia="仿宋" w:cs="仿宋"/>
          <w:sz w:val="28"/>
          <w:szCs w:val="28"/>
        </w:rPr>
        <w:t>公司须指定专门人员对客户委托资产来源做尽职调查</w:t>
      </w:r>
      <w:r>
        <w:rPr>
          <w:rFonts w:ascii="仿宋" w:hAnsi="仿宋" w:eastAsia="仿宋" w:cs="仿宋"/>
          <w:sz w:val="28"/>
          <w:szCs w:val="28"/>
        </w:rPr>
        <w:t xml:space="preserve">, </w:t>
      </w:r>
      <w:r>
        <w:rPr>
          <w:rFonts w:hint="eastAsia" w:ascii="仿宋" w:hAnsi="仿宋" w:eastAsia="仿宋" w:cs="仿宋"/>
          <w:sz w:val="28"/>
          <w:szCs w:val="28"/>
        </w:rPr>
        <w:t>业务部门人员必须将该客户情况及时向上级主管汇报。在与客户签署特定客户资产管理合同时</w:t>
      </w:r>
      <w:r>
        <w:rPr>
          <w:rFonts w:ascii="仿宋" w:hAnsi="仿宋" w:eastAsia="仿宋" w:cs="仿宋"/>
          <w:sz w:val="28"/>
          <w:szCs w:val="28"/>
        </w:rPr>
        <w:t xml:space="preserve">, </w:t>
      </w:r>
      <w:r>
        <w:rPr>
          <w:rFonts w:hint="eastAsia" w:ascii="仿宋" w:hAnsi="仿宋" w:eastAsia="仿宋" w:cs="仿宋"/>
          <w:sz w:val="28"/>
          <w:szCs w:val="28"/>
        </w:rPr>
        <w:t>必须要求客户对其委托资产来源进行说明</w:t>
      </w:r>
      <w:r>
        <w:rPr>
          <w:rFonts w:ascii="仿宋" w:hAnsi="仿宋" w:eastAsia="仿宋" w:cs="仿宋"/>
          <w:sz w:val="28"/>
          <w:szCs w:val="28"/>
        </w:rPr>
        <w:t xml:space="preserve">, </w:t>
      </w:r>
      <w:r>
        <w:rPr>
          <w:rFonts w:hint="eastAsia" w:ascii="仿宋" w:hAnsi="仿宋" w:eastAsia="仿宋" w:cs="仿宋"/>
          <w:sz w:val="28"/>
          <w:szCs w:val="28"/>
        </w:rPr>
        <w:t>对其委托资产的合法性作出书面承诺。</w:t>
      </w:r>
    </w:p>
    <w:p>
      <w:pPr>
        <w:rPr>
          <w:rFonts w:ascii="仿宋" w:hAnsi="仿宋" w:eastAsia="仿宋" w:cs="仿宋"/>
          <w:sz w:val="28"/>
          <w:szCs w:val="28"/>
        </w:rPr>
      </w:pPr>
      <w:r>
        <w:rPr>
          <w:rFonts w:hint="eastAsia" w:ascii="仿宋" w:hAnsi="仿宋" w:eastAsia="仿宋" w:cs="仿宋"/>
          <w:sz w:val="28"/>
          <w:szCs w:val="28"/>
        </w:rPr>
        <w:t>第二十六条</w:t>
      </w:r>
      <w:r>
        <w:rPr>
          <w:rFonts w:ascii="仿宋" w:hAnsi="仿宋" w:eastAsia="仿宋" w:cs="仿宋"/>
          <w:sz w:val="28"/>
          <w:szCs w:val="28"/>
        </w:rPr>
        <w:tab/>
      </w:r>
      <w:r>
        <w:rPr>
          <w:rFonts w:hint="eastAsia" w:ascii="仿宋" w:hAnsi="仿宋" w:eastAsia="仿宋" w:cs="仿宋"/>
          <w:sz w:val="28"/>
          <w:szCs w:val="28"/>
        </w:rPr>
        <w:t>特定客户资产委托人必须以自有名义参与该资产管理业务</w:t>
      </w:r>
      <w:r>
        <w:rPr>
          <w:rFonts w:ascii="仿宋" w:hAnsi="仿宋" w:eastAsia="仿宋" w:cs="仿宋"/>
          <w:sz w:val="28"/>
          <w:szCs w:val="28"/>
        </w:rPr>
        <w:t xml:space="preserve">, </w:t>
      </w:r>
      <w:r>
        <w:rPr>
          <w:rFonts w:hint="eastAsia" w:ascii="仿宋" w:hAnsi="仿宋" w:eastAsia="仿宋" w:cs="仿宋"/>
          <w:sz w:val="28"/>
          <w:szCs w:val="28"/>
        </w:rPr>
        <w:t>公司不得接受客户非法汇集他人资金参与特定客户资产管理业务。</w:t>
      </w:r>
    </w:p>
    <w:p>
      <w:pPr>
        <w:jc w:val="center"/>
        <w:rPr>
          <w:rFonts w:ascii="仿宋" w:hAnsi="仿宋" w:eastAsia="仿宋" w:cs="仿宋"/>
          <w:b/>
          <w:bCs/>
          <w:sz w:val="28"/>
          <w:szCs w:val="28"/>
        </w:rPr>
      </w:pPr>
      <w:r>
        <w:rPr>
          <w:rFonts w:hint="eastAsia" w:ascii="仿宋" w:hAnsi="仿宋" w:eastAsia="仿宋" w:cs="仿宋"/>
          <w:b/>
          <w:bCs/>
          <w:sz w:val="28"/>
          <w:szCs w:val="28"/>
        </w:rPr>
        <w:t>第六章</w:t>
      </w:r>
      <w:r>
        <w:rPr>
          <w:rFonts w:ascii="仿宋" w:hAnsi="仿宋" w:eastAsia="仿宋" w:cs="仿宋"/>
          <w:b/>
          <w:bCs/>
          <w:sz w:val="28"/>
          <w:szCs w:val="28"/>
        </w:rPr>
        <w:t xml:space="preserve">  </w:t>
      </w:r>
      <w:r>
        <w:rPr>
          <w:rFonts w:hint="eastAsia" w:ascii="仿宋" w:hAnsi="仿宋" w:eastAsia="仿宋" w:cs="仿宋"/>
          <w:b/>
          <w:bCs/>
          <w:sz w:val="28"/>
          <w:szCs w:val="28"/>
        </w:rPr>
        <w:t>接受客户的咨询或对客户开展营销</w:t>
      </w:r>
    </w:p>
    <w:p>
      <w:pPr>
        <w:rPr>
          <w:rFonts w:ascii="仿宋" w:hAnsi="仿宋" w:eastAsia="仿宋" w:cs="仿宋"/>
          <w:sz w:val="28"/>
          <w:szCs w:val="28"/>
        </w:rPr>
      </w:pPr>
      <w:r>
        <w:rPr>
          <w:rFonts w:hint="eastAsia" w:ascii="仿宋" w:hAnsi="仿宋" w:eastAsia="仿宋" w:cs="仿宋"/>
          <w:sz w:val="28"/>
          <w:szCs w:val="28"/>
        </w:rPr>
        <w:t>第二十七条</w:t>
      </w:r>
      <w:r>
        <w:rPr>
          <w:rFonts w:ascii="仿宋" w:hAnsi="仿宋" w:eastAsia="仿宋" w:cs="仿宋"/>
          <w:sz w:val="28"/>
          <w:szCs w:val="28"/>
        </w:rPr>
        <w:tab/>
      </w:r>
      <w:r>
        <w:rPr>
          <w:rFonts w:hint="eastAsia" w:ascii="仿宋" w:hAnsi="仿宋" w:eastAsia="仿宋" w:cs="仿宋"/>
          <w:sz w:val="28"/>
          <w:szCs w:val="28"/>
        </w:rPr>
        <w:t>公司在对客户提供有关产品咨询、宣传服务时</w:t>
      </w:r>
      <w:r>
        <w:rPr>
          <w:rFonts w:ascii="仿宋" w:hAnsi="仿宋" w:eastAsia="仿宋" w:cs="仿宋"/>
          <w:sz w:val="28"/>
          <w:szCs w:val="28"/>
        </w:rPr>
        <w:t xml:space="preserve">, </w:t>
      </w:r>
      <w:r>
        <w:rPr>
          <w:rFonts w:hint="eastAsia" w:ascii="仿宋" w:hAnsi="仿宋" w:eastAsia="仿宋" w:cs="仿宋"/>
          <w:sz w:val="28"/>
          <w:szCs w:val="28"/>
        </w:rPr>
        <w:t>所提供的信息必须真实、准确</w:t>
      </w:r>
      <w:r>
        <w:rPr>
          <w:rFonts w:ascii="仿宋" w:hAnsi="仿宋" w:eastAsia="仿宋" w:cs="仿宋"/>
          <w:sz w:val="28"/>
          <w:szCs w:val="28"/>
        </w:rPr>
        <w:t xml:space="preserve">, </w:t>
      </w:r>
      <w:r>
        <w:rPr>
          <w:rFonts w:hint="eastAsia" w:ascii="仿宋" w:hAnsi="仿宋" w:eastAsia="仿宋" w:cs="仿宋"/>
          <w:sz w:val="28"/>
          <w:szCs w:val="28"/>
        </w:rPr>
        <w:t>与资产管理合同和资产管理计划相符</w:t>
      </w:r>
      <w:r>
        <w:rPr>
          <w:rFonts w:ascii="仿宋" w:hAnsi="仿宋" w:eastAsia="仿宋" w:cs="仿宋"/>
          <w:sz w:val="28"/>
          <w:szCs w:val="28"/>
        </w:rPr>
        <w:t xml:space="preserve">, </w:t>
      </w:r>
      <w:r>
        <w:rPr>
          <w:rFonts w:hint="eastAsia" w:ascii="仿宋" w:hAnsi="仿宋" w:eastAsia="仿宋" w:cs="仿宋"/>
          <w:sz w:val="28"/>
          <w:szCs w:val="28"/>
        </w:rPr>
        <w:t>不得出现虚假、误导性陈述或者重大遗漏</w:t>
      </w:r>
      <w:r>
        <w:rPr>
          <w:rFonts w:ascii="仿宋" w:hAnsi="仿宋" w:eastAsia="仿宋" w:cs="仿宋"/>
          <w:sz w:val="28"/>
          <w:szCs w:val="28"/>
        </w:rPr>
        <w:t xml:space="preserve">, </w:t>
      </w:r>
      <w:r>
        <w:rPr>
          <w:rFonts w:hint="eastAsia" w:ascii="仿宋" w:hAnsi="仿宋" w:eastAsia="仿宋" w:cs="仿宋"/>
          <w:sz w:val="28"/>
          <w:szCs w:val="28"/>
        </w:rPr>
        <w:t>也不得夸大或者片面性宣传产品。</w:t>
      </w:r>
    </w:p>
    <w:p>
      <w:pPr>
        <w:rPr>
          <w:rFonts w:ascii="仿宋" w:hAnsi="仿宋" w:eastAsia="仿宋" w:cs="仿宋"/>
          <w:sz w:val="28"/>
          <w:szCs w:val="28"/>
        </w:rPr>
      </w:pPr>
      <w:r>
        <w:rPr>
          <w:rFonts w:hint="eastAsia" w:ascii="仿宋" w:hAnsi="仿宋" w:eastAsia="仿宋" w:cs="仿宋"/>
          <w:sz w:val="28"/>
          <w:szCs w:val="28"/>
        </w:rPr>
        <w:t>第二十八条</w:t>
      </w:r>
      <w:r>
        <w:rPr>
          <w:rFonts w:ascii="仿宋" w:hAnsi="仿宋" w:eastAsia="仿宋" w:cs="仿宋"/>
          <w:sz w:val="28"/>
          <w:szCs w:val="28"/>
        </w:rPr>
        <w:tab/>
      </w:r>
      <w:r>
        <w:rPr>
          <w:rFonts w:hint="eastAsia" w:ascii="仿宋" w:hAnsi="仿宋" w:eastAsia="仿宋" w:cs="仿宋"/>
          <w:sz w:val="28"/>
          <w:szCs w:val="28"/>
        </w:rPr>
        <w:t>服务过程中</w:t>
      </w:r>
      <w:r>
        <w:rPr>
          <w:rFonts w:ascii="仿宋" w:hAnsi="仿宋" w:eastAsia="仿宋" w:cs="仿宋"/>
          <w:sz w:val="28"/>
          <w:szCs w:val="28"/>
        </w:rPr>
        <w:t xml:space="preserve">, </w:t>
      </w:r>
      <w:r>
        <w:rPr>
          <w:rFonts w:hint="eastAsia" w:ascii="仿宋" w:hAnsi="仿宋" w:eastAsia="仿宋" w:cs="仿宋"/>
          <w:sz w:val="28"/>
          <w:szCs w:val="28"/>
        </w:rPr>
        <w:t>服务人员应对委托人的资金能力、金融投资经验和投资目的进行充分了解</w:t>
      </w:r>
      <w:r>
        <w:rPr>
          <w:rFonts w:ascii="仿宋" w:hAnsi="仿宋" w:eastAsia="仿宋" w:cs="仿宋"/>
          <w:sz w:val="28"/>
          <w:szCs w:val="28"/>
        </w:rPr>
        <w:t xml:space="preserve">, </w:t>
      </w:r>
      <w:r>
        <w:rPr>
          <w:rFonts w:hint="eastAsia" w:ascii="仿宋" w:hAnsi="仿宋" w:eastAsia="仿宋" w:cs="仿宋"/>
          <w:sz w:val="28"/>
          <w:szCs w:val="28"/>
        </w:rPr>
        <w:t>并充分揭示管理、运用委托财产进行投资可能面临的风险</w:t>
      </w:r>
      <w:r>
        <w:rPr>
          <w:rFonts w:ascii="仿宋" w:hAnsi="仿宋" w:eastAsia="仿宋" w:cs="仿宋"/>
          <w:sz w:val="28"/>
          <w:szCs w:val="28"/>
        </w:rPr>
        <w:t xml:space="preserve">, </w:t>
      </w:r>
      <w:r>
        <w:rPr>
          <w:rFonts w:hint="eastAsia" w:ascii="仿宋" w:hAnsi="仿宋" w:eastAsia="仿宋" w:cs="仿宋"/>
          <w:sz w:val="28"/>
          <w:szCs w:val="28"/>
        </w:rPr>
        <w:t>使资产委托人充分理解相关权利、义务及所承担的费用情况</w:t>
      </w:r>
      <w:r>
        <w:rPr>
          <w:rFonts w:ascii="仿宋" w:hAnsi="仿宋" w:eastAsia="仿宋" w:cs="仿宋"/>
          <w:sz w:val="28"/>
          <w:szCs w:val="28"/>
        </w:rPr>
        <w:t xml:space="preserve">, </w:t>
      </w:r>
      <w:r>
        <w:rPr>
          <w:rFonts w:hint="eastAsia" w:ascii="仿宋" w:hAnsi="仿宋" w:eastAsia="仿宋" w:cs="仿宋"/>
          <w:sz w:val="28"/>
          <w:szCs w:val="28"/>
        </w:rPr>
        <w:t>在愿意承担相应投资风险和费用的情况下进行投资。</w:t>
      </w:r>
    </w:p>
    <w:p>
      <w:pPr>
        <w:jc w:val="center"/>
        <w:rPr>
          <w:rFonts w:ascii="仿宋" w:hAnsi="仿宋" w:eastAsia="仿宋" w:cs="仿宋"/>
          <w:b/>
          <w:bCs/>
          <w:sz w:val="28"/>
          <w:szCs w:val="28"/>
        </w:rPr>
      </w:pPr>
      <w:r>
        <w:rPr>
          <w:rFonts w:hint="eastAsia" w:ascii="仿宋" w:hAnsi="仿宋" w:eastAsia="仿宋" w:cs="仿宋"/>
          <w:b/>
          <w:bCs/>
          <w:sz w:val="28"/>
          <w:szCs w:val="28"/>
        </w:rPr>
        <w:t>第七章</w:t>
      </w:r>
      <w:r>
        <w:rPr>
          <w:rFonts w:ascii="仿宋" w:hAnsi="仿宋" w:eastAsia="仿宋" w:cs="仿宋"/>
          <w:b/>
          <w:bCs/>
          <w:sz w:val="28"/>
          <w:szCs w:val="28"/>
        </w:rPr>
        <w:t xml:space="preserve">  </w:t>
      </w:r>
      <w:r>
        <w:rPr>
          <w:rFonts w:hint="eastAsia" w:ascii="仿宋" w:hAnsi="仿宋" w:eastAsia="仿宋" w:cs="仿宋"/>
          <w:b/>
          <w:bCs/>
          <w:sz w:val="28"/>
          <w:szCs w:val="28"/>
        </w:rPr>
        <w:t>客户信息的记录与管理</w:t>
      </w:r>
    </w:p>
    <w:p>
      <w:pPr>
        <w:rPr>
          <w:rFonts w:ascii="仿宋" w:hAnsi="仿宋" w:eastAsia="仿宋" w:cs="仿宋"/>
          <w:sz w:val="28"/>
          <w:szCs w:val="28"/>
        </w:rPr>
      </w:pPr>
      <w:r>
        <w:rPr>
          <w:rFonts w:hint="eastAsia" w:ascii="仿宋" w:hAnsi="仿宋" w:eastAsia="仿宋" w:cs="仿宋"/>
          <w:sz w:val="28"/>
          <w:szCs w:val="28"/>
        </w:rPr>
        <w:t>第二十九条</w:t>
      </w:r>
      <w:r>
        <w:rPr>
          <w:rFonts w:ascii="仿宋" w:hAnsi="仿宋" w:eastAsia="仿宋" w:cs="仿宋"/>
          <w:sz w:val="28"/>
          <w:szCs w:val="28"/>
        </w:rPr>
        <w:tab/>
      </w:r>
      <w:r>
        <w:rPr>
          <w:rFonts w:hint="eastAsia" w:ascii="仿宋" w:hAnsi="仿宋" w:eastAsia="仿宋" w:cs="仿宋"/>
          <w:sz w:val="28"/>
          <w:szCs w:val="28"/>
        </w:rPr>
        <w:t>公司应对特定客户的信息做好记录</w:t>
      </w:r>
      <w:r>
        <w:rPr>
          <w:rFonts w:ascii="仿宋" w:hAnsi="仿宋" w:eastAsia="仿宋" w:cs="仿宋"/>
          <w:sz w:val="28"/>
          <w:szCs w:val="28"/>
        </w:rPr>
        <w:t xml:space="preserve">, </w:t>
      </w:r>
      <w:r>
        <w:rPr>
          <w:rFonts w:hint="eastAsia" w:ascii="仿宋" w:hAnsi="仿宋" w:eastAsia="仿宋" w:cs="仿宋"/>
          <w:sz w:val="28"/>
          <w:szCs w:val="28"/>
        </w:rPr>
        <w:t>并不断完善客户资料。在售后服务的过程中</w:t>
      </w:r>
      <w:r>
        <w:rPr>
          <w:rFonts w:ascii="仿宋" w:hAnsi="仿宋" w:eastAsia="仿宋" w:cs="仿宋"/>
          <w:sz w:val="28"/>
          <w:szCs w:val="28"/>
        </w:rPr>
        <w:t xml:space="preserve">, </w:t>
      </w:r>
      <w:r>
        <w:rPr>
          <w:rFonts w:hint="eastAsia" w:ascii="仿宋" w:hAnsi="仿宋" w:eastAsia="仿宋" w:cs="仿宋"/>
          <w:sz w:val="28"/>
          <w:szCs w:val="28"/>
        </w:rPr>
        <w:t>尽力跟踪了解客户的风险偏好、风险认知能力和承受能力</w:t>
      </w:r>
      <w:r>
        <w:rPr>
          <w:rFonts w:ascii="仿宋" w:hAnsi="仿宋" w:eastAsia="仿宋" w:cs="仿宋"/>
          <w:sz w:val="28"/>
          <w:szCs w:val="28"/>
        </w:rPr>
        <w:t xml:space="preserve">, </w:t>
      </w:r>
      <w:r>
        <w:rPr>
          <w:rFonts w:hint="eastAsia" w:ascii="仿宋" w:hAnsi="仿宋" w:eastAsia="仿宋" w:cs="仿宋"/>
          <w:sz w:val="28"/>
          <w:szCs w:val="28"/>
        </w:rPr>
        <w:t>评估客户的财务状况</w:t>
      </w:r>
      <w:r>
        <w:rPr>
          <w:rFonts w:ascii="仿宋" w:hAnsi="仿宋" w:eastAsia="仿宋" w:cs="仿宋"/>
          <w:sz w:val="28"/>
          <w:szCs w:val="28"/>
        </w:rPr>
        <w:t xml:space="preserve">, </w:t>
      </w:r>
      <w:r>
        <w:rPr>
          <w:rFonts w:hint="eastAsia" w:ascii="仿宋" w:hAnsi="仿宋" w:eastAsia="仿宋" w:cs="仿宋"/>
          <w:sz w:val="28"/>
          <w:szCs w:val="28"/>
        </w:rPr>
        <w:t>以便根据客户的个人情况做好售后服务和风险揭示。</w:t>
      </w:r>
    </w:p>
    <w:p>
      <w:pPr>
        <w:jc w:val="center"/>
        <w:rPr>
          <w:rFonts w:ascii="仿宋" w:hAnsi="仿宋" w:eastAsia="仿宋" w:cs="仿宋"/>
          <w:b/>
          <w:bCs/>
          <w:sz w:val="28"/>
          <w:szCs w:val="28"/>
        </w:rPr>
      </w:pPr>
      <w:r>
        <w:rPr>
          <w:rFonts w:hint="eastAsia" w:ascii="仿宋" w:hAnsi="仿宋" w:eastAsia="仿宋" w:cs="仿宋"/>
          <w:b/>
          <w:bCs/>
          <w:sz w:val="28"/>
          <w:szCs w:val="28"/>
        </w:rPr>
        <w:t>第八章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第三十条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公司将根据法律法规的变化、上级主管机关的要求或公司经营管理的需要，及时对该制度做出相应的调整，调整内容另行公布。</w:t>
      </w:r>
    </w:p>
    <w:p>
      <w:pPr>
        <w:rPr>
          <w:rFonts w:ascii="仿宋" w:hAnsi="仿宋" w:eastAsia="仿宋" w:cs="仿宋"/>
          <w:sz w:val="28"/>
          <w:szCs w:val="28"/>
        </w:rPr>
      </w:pPr>
      <w:r>
        <w:rPr>
          <w:rFonts w:hint="eastAsia" w:ascii="仿宋" w:hAnsi="仿宋" w:eastAsia="仿宋" w:cs="仿宋"/>
          <w:sz w:val="28"/>
          <w:szCs w:val="28"/>
        </w:rPr>
        <w:t>第三十一条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rPr>
          <w:rFonts w:ascii="仿宋" w:hAnsi="仿宋" w:eastAsia="仿宋" w:cs="仿宋"/>
          <w:sz w:val="28"/>
          <w:szCs w:val="28"/>
        </w:rPr>
      </w:pPr>
      <w:bookmarkStart w:id="0" w:name="_GoBack"/>
      <w:bookmarkEnd w:id="0"/>
    </w:p>
    <w:p>
      <w:pPr>
        <w:rPr>
          <w:rFonts w:ascii="仿宋" w:hAnsi="仿宋" w:eastAsia="仿宋" w:cs="仿宋"/>
          <w:sz w:val="28"/>
          <w:szCs w:val="28"/>
        </w:rPr>
      </w:pPr>
    </w:p>
    <w:p>
      <w:pPr>
        <w:tabs>
          <w:tab w:val="left" w:pos="624"/>
          <w:tab w:val="left" w:pos="1980"/>
          <w:tab w:val="left" w:pos="2520"/>
        </w:tabs>
        <w:spacing w:beforeLines="50" w:line="520" w:lineRule="exact"/>
        <w:jc w:val="left"/>
        <w:rPr>
          <w:rFonts w:ascii="仿宋" w:hAnsi="仿宋" w:eastAsia="仿宋" w:cs="仿宋"/>
          <w:sz w:val="28"/>
          <w:szCs w:val="28"/>
        </w:rPr>
      </w:pPr>
      <w:r>
        <w:rPr>
          <w:rFonts w:eastAsia="仿宋_GB2312"/>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hint="eastAsia" w:ascii="仿宋" w:hAnsi="仿宋" w:eastAsia="仿宋" w:cs="仿宋"/>
          <w:sz w:val="28"/>
          <w:szCs w:val="28"/>
        </w:rPr>
        <w:t>2016年</w:t>
      </w:r>
      <w:r>
        <w:rPr>
          <w:rFonts w:hint="eastAsia" w:ascii="仿宋" w:hAnsi="仿宋" w:eastAsia="仿宋" w:cs="仿宋"/>
          <w:sz w:val="28"/>
          <w:szCs w:val="28"/>
          <w:lang w:val="en-US" w:eastAsia="zh-CN"/>
        </w:rPr>
        <w:t>6</w:t>
      </w:r>
      <w:r>
        <w:rPr>
          <w:rFonts w:hint="eastAsia" w:ascii="仿宋" w:hAnsi="仿宋" w:eastAsia="仿宋" w:cs="仿宋"/>
          <w:sz w:val="28"/>
          <w:szCs w:val="28"/>
        </w:rPr>
        <w:t>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37745"/>
    <w:rsid w:val="0002533D"/>
    <w:rsid w:val="001449B3"/>
    <w:rsid w:val="002F4091"/>
    <w:rsid w:val="00337745"/>
    <w:rsid w:val="003557F4"/>
    <w:rsid w:val="0036799A"/>
    <w:rsid w:val="004400B5"/>
    <w:rsid w:val="00445D89"/>
    <w:rsid w:val="004762BE"/>
    <w:rsid w:val="004D01E5"/>
    <w:rsid w:val="004E15D1"/>
    <w:rsid w:val="00560532"/>
    <w:rsid w:val="005711EA"/>
    <w:rsid w:val="005D471E"/>
    <w:rsid w:val="005F4049"/>
    <w:rsid w:val="007E67D3"/>
    <w:rsid w:val="008425FF"/>
    <w:rsid w:val="00873CDB"/>
    <w:rsid w:val="008F1BBD"/>
    <w:rsid w:val="00971E29"/>
    <w:rsid w:val="009D209C"/>
    <w:rsid w:val="00B057A9"/>
    <w:rsid w:val="00B82717"/>
    <w:rsid w:val="00BC1FDF"/>
    <w:rsid w:val="00BD59F1"/>
    <w:rsid w:val="00D471B0"/>
    <w:rsid w:val="00EC0849"/>
    <w:rsid w:val="00F14411"/>
    <w:rsid w:val="00F53610"/>
    <w:rsid w:val="15636B53"/>
    <w:rsid w:val="219D3D32"/>
    <w:rsid w:val="2C7D13DE"/>
    <w:rsid w:val="343E1959"/>
    <w:rsid w:val="48601D52"/>
    <w:rsid w:val="59D53B28"/>
    <w:rsid w:val="60015750"/>
    <w:rsid w:val="66260FFD"/>
    <w:rsid w:val="6EBE098B"/>
    <w:rsid w:val="74BD3D44"/>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563</Words>
  <Characters>3214</Characters>
  <Lines>26</Lines>
  <Paragraphs>7</Paragraphs>
  <ScaleCrop>false</ScaleCrop>
  <LinksUpToDate>false</LinksUpToDate>
  <CharactersWithSpaces>3770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2016-06-07T01:40:00Z</dcterms:created>
  <dc:creator>AutoBVT</dc:creator>
  <cp:lastModifiedBy>曹文杰</cp:lastModifiedBy>
  <dcterms:modified xsi:type="dcterms:W3CDTF">2016-08-06T06:47:18Z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